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0DAA" w:rsidRPr="00D62A6E" w:rsidRDefault="00D62A6E">
      <w:pPr>
        <w:rPr>
          <w:b/>
        </w:rPr>
      </w:pPr>
      <w:r w:rsidRPr="00D62A6E">
        <w:rPr>
          <w:b/>
        </w:rPr>
        <w:t>O prazo para realização das candidaturas ao Pedido Único 2011 está a decorrer até dia 15 de Maio.</w:t>
      </w:r>
    </w:p>
    <w:p w:rsidR="00D62A6E" w:rsidRDefault="00D62A6E"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 wp14:anchorId="3B9AC014" wp14:editId="3AC798CE">
            <wp:simplePos x="0" y="0"/>
            <wp:positionH relativeFrom="column">
              <wp:posOffset>1947545</wp:posOffset>
            </wp:positionH>
            <wp:positionV relativeFrom="paragraph">
              <wp:posOffset>145415</wp:posOffset>
            </wp:positionV>
            <wp:extent cx="1773555" cy="2529840"/>
            <wp:effectExtent l="0" t="0" r="0" b="3810"/>
            <wp:wrapTight wrapText="bothSides">
              <wp:wrapPolygon edited="0">
                <wp:start x="696" y="0"/>
                <wp:lineTo x="0" y="488"/>
                <wp:lineTo x="0" y="20819"/>
                <wp:lineTo x="464" y="21470"/>
                <wp:lineTo x="696" y="21470"/>
                <wp:lineTo x="20417" y="21470"/>
                <wp:lineTo x="20649" y="21470"/>
                <wp:lineTo x="21345" y="20819"/>
                <wp:lineTo x="21345" y="488"/>
                <wp:lineTo x="20649" y="0"/>
                <wp:lineTo x="696" y="0"/>
              </wp:wrapPolygon>
            </wp:wrapTight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rcelario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3555" cy="2529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62A6E" w:rsidRDefault="00D62A6E"/>
    <w:p w:rsidR="00D62A6E" w:rsidRDefault="00D62A6E"/>
    <w:p w:rsidR="00D62A6E" w:rsidRDefault="00D62A6E"/>
    <w:p w:rsidR="00D62A6E" w:rsidRDefault="00D62A6E"/>
    <w:p w:rsidR="00D62A6E" w:rsidRDefault="00D62A6E"/>
    <w:p w:rsidR="00D62A6E" w:rsidRDefault="00D62A6E"/>
    <w:p w:rsidR="00D62A6E" w:rsidRDefault="00D62A6E"/>
    <w:p w:rsidR="00D62A6E" w:rsidRDefault="00D62A6E"/>
    <w:p w:rsidR="00D62A6E" w:rsidRDefault="00D62A6E"/>
    <w:p w:rsidR="00D62A6E" w:rsidRDefault="00D62A6E">
      <w:r>
        <w:t>Considerando a necessidade de confirmar o Parcelário, a AGRESTA aconselha todos os agricultores a efectuarem a sua candidatura o mais breve possível, evitando os constrangimentos dos últimos dias do prazo, que este ano se adivinham mais difíceis.</w:t>
      </w:r>
    </w:p>
    <w:p w:rsidR="00D62A6E" w:rsidRDefault="00D62A6E">
      <w:pPr>
        <w:rPr>
          <w:b/>
        </w:rPr>
      </w:pPr>
      <w:r w:rsidRPr="00D62A6E">
        <w:rPr>
          <w:b/>
        </w:rPr>
        <w:t>OUTROS PRAZOS:</w:t>
      </w:r>
    </w:p>
    <w:p w:rsidR="00D62A6E" w:rsidRPr="00D62A6E" w:rsidRDefault="00D62A6E">
      <w:r w:rsidRPr="00D62A6E">
        <w:t xml:space="preserve">30 </w:t>
      </w:r>
      <w:proofErr w:type="gramStart"/>
      <w:r w:rsidRPr="00D62A6E">
        <w:t>de</w:t>
      </w:r>
      <w:proofErr w:type="gramEnd"/>
      <w:r w:rsidRPr="00D62A6E">
        <w:t xml:space="preserve"> </w:t>
      </w:r>
      <w:r>
        <w:t>Abril terminam as Transferências/Cedências para direitos de prémios de ovelha e cabra e a 30 de Setembro termina a Declaração ao Abate.</w:t>
      </w:r>
      <w:bookmarkStart w:id="0" w:name="_GoBack"/>
      <w:bookmarkEnd w:id="0"/>
    </w:p>
    <w:p w:rsidR="00D62A6E" w:rsidRDefault="00D62A6E"/>
    <w:p w:rsidR="00D62A6E" w:rsidRDefault="00D62A6E"/>
    <w:sectPr w:rsidR="00D62A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2A6E"/>
    <w:rsid w:val="00530DAA"/>
    <w:rsid w:val="00D62A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D62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62A6E"/>
    <w:rPr>
      <w:rFonts w:ascii="Tahoma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D62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D62A6E"/>
    <w:rPr>
      <w:rFonts w:ascii="Tahom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Catia-Agresta</dc:creator>
  <cp:lastModifiedBy>Catia-Agresta</cp:lastModifiedBy>
  <cp:revision>1</cp:revision>
  <dcterms:created xsi:type="dcterms:W3CDTF">2011-04-02T14:23:00Z</dcterms:created>
  <dcterms:modified xsi:type="dcterms:W3CDTF">2011-04-02T14:31:00Z</dcterms:modified>
</cp:coreProperties>
</file>